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360" w:before="0"/>
        <w:ind w:firstLine="0" w:left="0"/>
        <w:jc w:val="both"/>
        <w:rPr>
          <w:b w:val="1"/>
          <w:i w:val="1"/>
          <w:color w:themeColor="text1" w:val="000000"/>
          <w:sz w:val="24"/>
        </w:rPr>
      </w:pPr>
      <w:r>
        <w:rPr>
          <w:b w:val="1"/>
          <w:i w:val="1"/>
          <w:color w:themeColor="text1" w:val="000000"/>
          <w:sz w:val="24"/>
        </w:rPr>
        <w:t xml:space="preserve">Разъясняет помощник прокурора Гагаринского административного района </w:t>
      </w:r>
      <w:r>
        <w:br/>
      </w:r>
      <w:r>
        <w:rPr>
          <w:b w:val="1"/>
          <w:i w:val="1"/>
          <w:color w:themeColor="text1" w:val="000000"/>
          <w:sz w:val="24"/>
        </w:rPr>
        <w:t>г. Саратова Осьмушина Милана Сергеевна</w:t>
      </w:r>
    </w:p>
    <w:p w14:paraId="02000000">
      <w:pPr>
        <w:spacing w:after="0"/>
        <w:ind w:firstLine="0" w:left="0"/>
        <w:contextualSpacing w:val="1"/>
        <w:jc w:val="both"/>
        <w:rPr>
          <w:rFonts w:ascii="Times New Roman" w:hAnsi="Times New Roman"/>
          <w:b w:val="1"/>
          <w:color w:val="0A0A0A"/>
          <w:sz w:val="24"/>
        </w:rPr>
      </w:pPr>
    </w:p>
    <w:p w14:paraId="03000000">
      <w:pPr>
        <w:spacing w:after="0"/>
        <w:ind w:firstLine="0" w:left="0"/>
        <w:contextualSpacing w:val="1"/>
        <w:jc w:val="both"/>
        <w:rPr>
          <w:rFonts w:ascii="Times New Roman" w:hAnsi="Times New Roman"/>
          <w:b w:val="0"/>
          <w:i w:val="1"/>
          <w:color w:val="0A0A0A"/>
          <w:sz w:val="24"/>
        </w:rPr>
      </w:pPr>
      <w:r>
        <w:rPr>
          <w:rFonts w:ascii="Times New Roman" w:hAnsi="Times New Roman"/>
          <w:b w:val="0"/>
          <w:i w:val="1"/>
          <w:color w:val="0A0A0A"/>
          <w:sz w:val="24"/>
        </w:rPr>
        <w:t>«</w:t>
      </w:r>
      <w:r>
        <w:rPr>
          <w:rFonts w:ascii="Times New Roman" w:hAnsi="Times New Roman"/>
          <w:b w:val="0"/>
          <w:i w:val="1"/>
          <w:color w:val="0A0A0A"/>
          <w:sz w:val="24"/>
        </w:rPr>
        <w:t>Здравствуйте</w:t>
      </w:r>
      <w:r>
        <w:rPr>
          <w:rFonts w:ascii="Times New Roman" w:hAnsi="Times New Roman"/>
          <w:b w:val="0"/>
          <w:i w:val="1"/>
          <w:color w:val="0A0A0A"/>
          <w:sz w:val="24"/>
        </w:rPr>
        <w:t xml:space="preserve">! Могу </w:t>
      </w:r>
      <w:r>
        <w:rPr>
          <w:rFonts w:ascii="Times New Roman" w:hAnsi="Times New Roman"/>
          <w:b w:val="0"/>
          <w:i w:val="1"/>
          <w:color w:val="0A0A0A"/>
          <w:sz w:val="24"/>
        </w:rPr>
        <w:t xml:space="preserve">ли </w:t>
      </w:r>
      <w:r>
        <w:rPr>
          <w:rFonts w:ascii="Times New Roman" w:hAnsi="Times New Roman"/>
          <w:b w:val="0"/>
          <w:i w:val="1"/>
          <w:color w:val="0A0A0A"/>
          <w:sz w:val="24"/>
        </w:rPr>
        <w:t>я</w:t>
      </w:r>
      <w:r>
        <w:rPr>
          <w:rFonts w:ascii="Times New Roman" w:hAnsi="Times New Roman"/>
          <w:b w:val="0"/>
          <w:i w:val="1"/>
          <w:color w:val="0A0A0A"/>
          <w:sz w:val="24"/>
        </w:rPr>
        <w:t xml:space="preserve">, как застрахованное лицо, </w:t>
      </w:r>
      <w:r>
        <w:rPr>
          <w:rFonts w:ascii="Times New Roman" w:hAnsi="Times New Roman"/>
          <w:b w:val="0"/>
          <w:i w:val="1"/>
          <w:color w:val="0A0A0A"/>
          <w:sz w:val="24"/>
        </w:rPr>
        <w:t>одновременно прикрепиться к двум медицинским организациям - по месту регистрации и месту временного проживания?</w:t>
      </w:r>
    </w:p>
    <w:p w14:paraId="04000000">
      <w:pPr>
        <w:spacing w:after="0"/>
        <w:ind w:firstLine="0" w:left="0"/>
        <w:contextualSpacing w:val="1"/>
        <w:jc w:val="both"/>
        <w:rPr>
          <w:rFonts w:ascii="Times New Roman" w:hAnsi="Times New Roman"/>
          <w:b w:val="1"/>
          <w:color w:val="0A0A0A"/>
          <w:sz w:val="24"/>
        </w:rPr>
      </w:pPr>
    </w:p>
    <w:p w14:paraId="05000000">
      <w:pPr>
        <w:spacing w:after="0"/>
        <w:ind w:firstLine="0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Застрахованное лицо имеет право быть прикреплённым только к одной медицинской организации, работающей в сфере обязательного медицинского страхования и предоставляющей первичную медико-санитарную медицинскую помощь на территории Российской Федерации. </w:t>
      </w:r>
      <w:r>
        <w:rPr>
          <w:rFonts w:ascii="Times New Roman" w:hAnsi="Times New Roman"/>
          <w:sz w:val="24"/>
        </w:rPr>
        <w:t xml:space="preserve">Если застрахованному удобнее посещать другую медицинскую организацию (по месту учебы, работы или гражданин поменяли место жительства), то </w:t>
      </w:r>
      <w:r>
        <w:rPr>
          <w:rFonts w:ascii="Times New Roman" w:hAnsi="Times New Roman"/>
          <w:sz w:val="24"/>
        </w:rPr>
        <w:t>человек вправе сменить лечебное учреждение.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Поменять поликлинику по желанию можно только один раз в год. Но, если смена прикрепления связана с переездом на новое место жительства, то ограничений по времени нет.</w:t>
      </w:r>
      <w:r>
        <w:rPr>
          <w:rFonts w:ascii="Times New Roman" w:hAnsi="Times New Roman"/>
          <w:sz w:val="24"/>
        </w:rPr>
        <w:t>Необходимо учитывать тот факт, что в случае прикрепления к поликлинике, расположенной далеко от места жительства, на дому будет оказываться только неотложная помощь, а прием участкового врача будет возможен исключительно в поликлинике по месту прикрепления.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 этом получать консультации узких специалистов можно как по направлению участкового врача, так и самостоятельно обратившись в любую поликлинику города, не зависимо от прикрепления.</w:t>
      </w:r>
      <w:r>
        <w:rPr>
          <w:rFonts w:ascii="Times New Roman" w:hAnsi="Times New Roman"/>
          <w:sz w:val="24"/>
        </w:rPr>
        <w:br/>
      </w:r>
    </w:p>
    <w:p w14:paraId="06000000">
      <w:pPr>
        <w:spacing w:after="0"/>
        <w:ind w:firstLine="0" w:left="0"/>
        <w:contextualSpacing w:val="1"/>
        <w:jc w:val="both"/>
        <w:rPr>
          <w:rFonts w:ascii="Times New Roman" w:hAnsi="Times New Roman"/>
          <w:b w:val="0"/>
          <w:i w:val="1"/>
          <w:sz w:val="24"/>
        </w:rPr>
      </w:pPr>
    </w:p>
    <w:p w14:paraId="07000000">
      <w:pPr>
        <w:spacing w:after="0"/>
        <w:ind w:firstLine="0" w:left="0"/>
        <w:contextualSpacing w:val="1"/>
        <w:jc w:val="both"/>
        <w:rPr>
          <w:rFonts w:ascii="Times New Roman" w:hAnsi="Times New Roman"/>
          <w:b w:val="0"/>
          <w:i w:val="1"/>
          <w:sz w:val="24"/>
        </w:rPr>
      </w:pPr>
    </w:p>
    <w:p w14:paraId="08000000">
      <w:pPr>
        <w:spacing w:after="0"/>
        <w:ind w:firstLine="0" w:left="0"/>
        <w:contextualSpacing w:val="1"/>
        <w:jc w:val="both"/>
        <w:rPr>
          <w:rFonts w:ascii="Times New Roman" w:hAnsi="Times New Roman"/>
          <w:b w:val="0"/>
          <w:i w:val="1"/>
          <w:sz w:val="24"/>
        </w:rPr>
      </w:pPr>
      <w:r>
        <w:rPr>
          <w:rFonts w:ascii="Times New Roman" w:hAnsi="Times New Roman"/>
          <w:b w:val="0"/>
          <w:i w:val="1"/>
          <w:sz w:val="24"/>
        </w:rPr>
        <w:t>Здравствуйте!</w:t>
      </w:r>
      <w:r>
        <w:rPr>
          <w:rFonts w:ascii="Times New Roman" w:hAnsi="Times New Roman"/>
          <w:b w:val="0"/>
          <w:i w:val="1"/>
          <w:sz w:val="24"/>
        </w:rPr>
        <w:t xml:space="preserve"> Планирую приобрести квартиру по ипотеке, какие существуют при этом риски? </w:t>
      </w:r>
    </w:p>
    <w:p w14:paraId="09000000">
      <w:pPr>
        <w:spacing w:after="0"/>
        <w:ind w:firstLine="0" w:left="0"/>
        <w:contextualSpacing w:val="1"/>
        <w:jc w:val="both"/>
        <w:rPr>
          <w:rFonts w:ascii="Times New Roman" w:hAnsi="Times New Roman"/>
          <w:b w:val="1"/>
          <w:sz w:val="24"/>
        </w:rPr>
      </w:pPr>
    </w:p>
    <w:p w14:paraId="0A000000">
      <w:pPr>
        <w:spacing w:after="0"/>
        <w:ind w:firstLine="0" w:left="0"/>
        <w:contextualSpacing w:val="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Основные риски ипотечного кредитования включают в себя риски для заемщика (потеря работы, снижение дохода, утрата здоровья, невозможность погашения долга, потеря права собственности на жилье) и риски для банка (неспособность заемщика погасить кредит, потеря стоимости залога, судебные разбирательства). Заемщикам рекомендуется внимательно изучать договор, страховаться от основных рисков и оценивать свою финансовую стабильность, чтобы минимизировать возможные проблемы.</w:t>
      </w:r>
    </w:p>
    <w:p w14:paraId="0B000000">
      <w:pPr>
        <w:spacing w:after="0"/>
        <w:ind w:firstLine="0" w:left="0"/>
        <w:contextualSpacing w:val="1"/>
        <w:jc w:val="both"/>
        <w:rPr>
          <w:rFonts w:ascii="Times New Roman" w:hAnsi="Times New Roman"/>
          <w:b w:val="1"/>
          <w:sz w:val="24"/>
        </w:rPr>
      </w:pPr>
    </w:p>
    <w:p w14:paraId="0C000000">
      <w:pPr>
        <w:spacing w:after="0"/>
        <w:ind w:firstLine="0" w:left="0"/>
        <w:contextualSpacing w:val="1"/>
        <w:jc w:val="both"/>
        <w:rPr>
          <w:rFonts w:ascii="Times New Roman" w:hAnsi="Times New Roman"/>
          <w:b w:val="0"/>
          <w:i w:val="1"/>
          <w:sz w:val="24"/>
        </w:rPr>
      </w:pPr>
      <w:r>
        <w:rPr>
          <w:rFonts w:ascii="Times New Roman" w:hAnsi="Times New Roman"/>
          <w:b w:val="0"/>
          <w:i w:val="1"/>
          <w:sz w:val="24"/>
        </w:rPr>
        <w:t>Здравствуйте! Что делать если собака соседей постоянно громко лает? Предусмотрена ли ответственность за это для хозяин</w:t>
      </w:r>
      <w:r>
        <w:rPr>
          <w:rFonts w:ascii="Times New Roman" w:hAnsi="Times New Roman"/>
          <w:b w:val="0"/>
          <w:i w:val="1"/>
          <w:sz w:val="24"/>
        </w:rPr>
        <w:t>а?</w:t>
      </w:r>
    </w:p>
    <w:p w14:paraId="0D000000">
      <w:pPr>
        <w:spacing w:after="0"/>
        <w:ind w:firstLine="0" w:left="0"/>
        <w:contextualSpacing w:val="1"/>
        <w:jc w:val="both"/>
        <w:rPr>
          <w:rFonts w:ascii="Times New Roman" w:hAnsi="Times New Roman"/>
          <w:b w:val="1"/>
          <w:sz w:val="24"/>
        </w:rPr>
      </w:pPr>
    </w:p>
    <w:p w14:paraId="0E000000">
      <w:pPr>
        <w:spacing w:after="0"/>
        <w:ind w:firstLine="0" w:left="0"/>
        <w:contextualSpacing w:val="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В случае если собака лает в ночное время, то </w:t>
      </w:r>
      <w:r>
        <w:rPr>
          <w:rFonts w:ascii="Times New Roman" w:hAnsi="Times New Roman"/>
          <w:sz w:val="24"/>
        </w:rPr>
        <w:t>можно обратиться</w:t>
      </w:r>
      <w:r>
        <w:rPr>
          <w:rFonts w:ascii="Times New Roman" w:hAnsi="Times New Roman"/>
          <w:sz w:val="24"/>
        </w:rPr>
        <w:t xml:space="preserve"> в полицию.</w:t>
      </w:r>
      <w:r>
        <w:rPr>
          <w:rFonts w:ascii="Times New Roman" w:hAnsi="Times New Roman"/>
          <w:sz w:val="24"/>
        </w:rPr>
        <w:t xml:space="preserve"> За громкий лай собаки в ночное время для хозяина</w:t>
      </w:r>
      <w:r>
        <w:rPr>
          <w:rFonts w:ascii="Times New Roman" w:hAnsi="Times New Roman"/>
          <w:sz w:val="24"/>
        </w:rPr>
        <w:t>предусмотрена административная ответственность в виде предупреждения или штрафа</w:t>
      </w:r>
      <w:r>
        <w:rPr>
          <w:rFonts w:ascii="Times New Roman" w:hAnsi="Times New Roman"/>
          <w:sz w:val="24"/>
        </w:rPr>
        <w:t xml:space="preserve"> в размере от</w:t>
      </w:r>
      <w:r>
        <w:rPr>
          <w:rFonts w:ascii="Times New Roman" w:hAnsi="Times New Roman"/>
          <w:sz w:val="24"/>
        </w:rPr>
        <w:t xml:space="preserve"> 500 до 2 000 рублей.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Кроме того, вы можете написать заявление участковому позднее, пожаловаться на нарушение, он будет обязан принять меры (например, провести беседу с хозяевами животного</w:t>
      </w:r>
    </w:p>
    <w:p w14:paraId="0F000000">
      <w:pPr>
        <w:spacing w:after="0"/>
        <w:ind w:firstLine="0" w:left="0"/>
        <w:contextualSpacing w:val="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Также, м</w:t>
      </w:r>
      <w:r>
        <w:rPr>
          <w:rFonts w:ascii="Times New Roman" w:hAnsi="Times New Roman"/>
          <w:sz w:val="24"/>
        </w:rPr>
        <w:t>ожно обратиться с жалобой в ТСЖ или ЖЭК. Штрафовать эти организации не вправе, но тоже могут провести беседу, разъяснить, что действия собаки нарушают покой дома, потребовать, чтобы эта ситуация была исправлена.</w:t>
      </w:r>
    </w:p>
    <w:p w14:paraId="10000000">
      <w:pPr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Кроме этого, можноподать</w:t>
      </w:r>
      <w:r>
        <w:rPr>
          <w:rFonts w:ascii="Times New Roman" w:hAnsi="Times New Roman"/>
          <w:sz w:val="24"/>
        </w:rPr>
        <w:t xml:space="preserve"> иск в суд. В этом случае вам придется собрать доказательства того, что соседи нарушают тишину. В качестве таковых подойдут видеоматериалы, аудиозаписи, свидетельства других соседей (если собака мешает многим, можно подать коллективный иск).</w:t>
      </w:r>
    </w:p>
    <w:p w14:paraId="11000000">
      <w:pPr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12000000">
      <w:pPr>
        <w:spacing w:after="0" w:line="240" w:lineRule="auto"/>
        <w:ind w:firstLine="0" w:left="0"/>
        <w:jc w:val="both"/>
        <w:rPr>
          <w:rFonts w:ascii="Times New Roman" w:hAnsi="Times New Roman"/>
          <w:b w:val="0"/>
          <w:i w:val="1"/>
          <w:sz w:val="24"/>
        </w:rPr>
      </w:pPr>
      <w:r>
        <w:rPr>
          <w:rFonts w:ascii="Times New Roman" w:hAnsi="Times New Roman"/>
          <w:b w:val="0"/>
          <w:i w:val="1"/>
          <w:sz w:val="24"/>
        </w:rPr>
        <w:t>Здравствуйте! Я окончил обучение в ВУЗе по договору о целевом обучении. Могу ли я, согласно договору, не работать по специальности?</w:t>
      </w:r>
    </w:p>
    <w:p w14:paraId="13000000">
      <w:pPr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</w:p>
    <w:p w14:paraId="14000000">
      <w:pPr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 xml:space="preserve">е работать после целевого обучения в общем случае нельзя без последствий: это влечет за собой обязанность вернуть заказчику все средства, затраченные на обучение (включая стипендии), и, возможно, выплатить штраф за неисполнение договора. Можно избежать отработки, если найти веские законные </w:t>
      </w:r>
      <w:r>
        <w:rPr>
          <w:rFonts w:ascii="Times New Roman" w:hAnsi="Times New Roman"/>
          <w:sz w:val="24"/>
        </w:rPr>
        <w:t>основания для прекращения договора, такие как инвалидность, длительная нетрудоспособность, или если заказчик и студент договариваются о смене места работы.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286pc"/>
    <w:basedOn w:val="Style_10"/>
    <w:link w:val="Style_9_ch"/>
  </w:style>
  <w:style w:styleId="Style_9_ch" w:type="character">
    <w:name w:val="t286pc"/>
    <w:basedOn w:val="Style_10_ch"/>
    <w:link w:val="Style_9"/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basedOn w:val="Style_10"/>
    <w:link w:val="Style_14_ch"/>
    <w:rPr>
      <w:color w:val="0000FF"/>
      <w:u w:val="single"/>
    </w:rPr>
  </w:style>
  <w:style w:styleId="Style_14_ch" w:type="character">
    <w:name w:val="Hyperlink"/>
    <w:basedOn w:val="Style_10_ch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no-indent"/>
    <w:basedOn w:val="Style_2"/>
    <w:link w:val="Style_18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8_ch" w:type="character">
    <w:name w:val="no-indent"/>
    <w:basedOn w:val="Style_2_ch"/>
    <w:link w:val="Style_18"/>
    <w:rPr>
      <w:rFonts w:ascii="Times New Roman" w:hAnsi="Times New Roman"/>
      <w:sz w:val="24"/>
    </w:rPr>
  </w:style>
  <w:style w:styleId="Style_19" w:type="paragraph">
    <w:name w:val="toc 9"/>
    <w:next w:val="Style_2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Strong"/>
    <w:basedOn w:val="Style_10"/>
    <w:link w:val="Style_21_ch"/>
    <w:rPr>
      <w:b w:val="1"/>
    </w:rPr>
  </w:style>
  <w:style w:styleId="Style_21_ch" w:type="character">
    <w:name w:val="Strong"/>
    <w:basedOn w:val="Style_10_ch"/>
    <w:link w:val="Style_21"/>
    <w:rPr>
      <w:b w:val="1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vkekvd"/>
    <w:basedOn w:val="Style_10"/>
    <w:link w:val="Style_23_ch"/>
  </w:style>
  <w:style w:styleId="Style_23_ch" w:type="character">
    <w:name w:val="vkekvd"/>
    <w:basedOn w:val="Style_10_ch"/>
    <w:link w:val="Style_23"/>
  </w:style>
  <w:style w:styleId="Style_24" w:type="paragraph">
    <w:name w:val="Subtitle"/>
    <w:next w:val="Style_2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2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2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2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2025-12-08T08:02:53Z</dcterms:modified>
</cp:coreProperties>
</file>